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F4DF0" w14:textId="6FE6A14A" w:rsidR="0067499E" w:rsidRPr="00CE2A2C" w:rsidRDefault="0067499E" w:rsidP="00E97DC0">
      <w:pPr>
        <w:tabs>
          <w:tab w:val="left" w:pos="1134"/>
        </w:tabs>
        <w:spacing w:after="0" w:line="36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CE2A2C">
        <w:rPr>
          <w:rFonts w:ascii="Times New Roman" w:hAnsi="Times New Roman" w:cs="Times New Roman"/>
          <w:b/>
          <w:bCs/>
          <w:sz w:val="24"/>
          <w:szCs w:val="24"/>
        </w:rPr>
        <w:t>Вопросы к зачету:</w:t>
      </w:r>
    </w:p>
    <w:p w14:paraId="04C2B0B5" w14:textId="7D4FAF6B" w:rsidR="0067499E" w:rsidRPr="00CE2A2C" w:rsidRDefault="0067499E" w:rsidP="00E97DC0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0" w:name="_Hlk92709833"/>
      <w:r w:rsidRPr="00CE2A2C">
        <w:rPr>
          <w:rFonts w:ascii="Times New Roman" w:hAnsi="Times New Roman" w:cs="Times New Roman"/>
          <w:sz w:val="24"/>
          <w:szCs w:val="24"/>
        </w:rPr>
        <w:t>Структура и содержание заключения судебного эксперта-строителя</w:t>
      </w:r>
      <w:bookmarkEnd w:id="0"/>
      <w:r w:rsidRPr="00CE2A2C">
        <w:rPr>
          <w:rFonts w:ascii="Times New Roman" w:hAnsi="Times New Roman" w:cs="Times New Roman"/>
          <w:sz w:val="24"/>
          <w:szCs w:val="24"/>
        </w:rPr>
        <w:t>.</w:t>
      </w:r>
    </w:p>
    <w:p w14:paraId="3C01C853" w14:textId="422A4680" w:rsidR="0067499E" w:rsidRPr="00CE2A2C" w:rsidRDefault="0067499E" w:rsidP="00E97DC0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1" w:name="_Hlk92709909"/>
      <w:r w:rsidRPr="00CE2A2C">
        <w:rPr>
          <w:rFonts w:ascii="Times New Roman" w:hAnsi="Times New Roman" w:cs="Times New Roman"/>
          <w:sz w:val="24"/>
          <w:szCs w:val="24"/>
        </w:rPr>
        <w:t>Основные направления судебно-строительной экспертизы</w:t>
      </w:r>
      <w:bookmarkEnd w:id="1"/>
      <w:r w:rsidRPr="00CE2A2C">
        <w:rPr>
          <w:rFonts w:ascii="Times New Roman" w:hAnsi="Times New Roman" w:cs="Times New Roman"/>
          <w:sz w:val="24"/>
          <w:szCs w:val="24"/>
        </w:rPr>
        <w:t>.</w:t>
      </w:r>
    </w:p>
    <w:p w14:paraId="19CBF362" w14:textId="01C226FD" w:rsidR="0067499E" w:rsidRPr="00CE2A2C" w:rsidRDefault="0067499E" w:rsidP="00E97DC0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2" w:name="_Hlk92710116"/>
      <w:r w:rsidRPr="00CE2A2C">
        <w:rPr>
          <w:rFonts w:ascii="Times New Roman" w:hAnsi="Times New Roman" w:cs="Times New Roman"/>
          <w:sz w:val="24"/>
          <w:szCs w:val="24"/>
        </w:rPr>
        <w:t>Что судебный эксперт делать не вправе</w:t>
      </w:r>
      <w:bookmarkEnd w:id="2"/>
      <w:r w:rsidR="00E97DC0" w:rsidRPr="00CE2A2C">
        <w:rPr>
          <w:rFonts w:ascii="Times New Roman" w:hAnsi="Times New Roman" w:cs="Times New Roman"/>
          <w:sz w:val="24"/>
          <w:szCs w:val="24"/>
        </w:rPr>
        <w:t>.</w:t>
      </w:r>
    </w:p>
    <w:p w14:paraId="6FBF465B" w14:textId="0F423E0D" w:rsidR="0067499E" w:rsidRPr="00CE2A2C" w:rsidRDefault="0067499E" w:rsidP="00E97DC0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CE2A2C">
        <w:rPr>
          <w:rFonts w:ascii="Times New Roman" w:hAnsi="Times New Roman" w:cs="Times New Roman"/>
          <w:sz w:val="24"/>
          <w:szCs w:val="24"/>
        </w:rPr>
        <w:t>О</w:t>
      </w:r>
      <w:bookmarkStart w:id="3" w:name="_Hlk92710443"/>
      <w:r w:rsidRPr="00CE2A2C">
        <w:rPr>
          <w:rFonts w:ascii="Times New Roman" w:hAnsi="Times New Roman" w:cs="Times New Roman"/>
          <w:sz w:val="24"/>
          <w:szCs w:val="24"/>
        </w:rPr>
        <w:t>сновные нормативные и справочные документы, применяемые при обследовании</w:t>
      </w:r>
      <w:bookmarkEnd w:id="3"/>
      <w:r w:rsidR="00E97DC0" w:rsidRPr="00CE2A2C">
        <w:rPr>
          <w:rFonts w:ascii="Times New Roman" w:hAnsi="Times New Roman" w:cs="Times New Roman"/>
          <w:sz w:val="24"/>
          <w:szCs w:val="24"/>
        </w:rPr>
        <w:t>.</w:t>
      </w:r>
    </w:p>
    <w:p w14:paraId="17FB159C" w14:textId="41017021" w:rsidR="0067499E" w:rsidRPr="00CE2A2C" w:rsidRDefault="0067499E" w:rsidP="00E97DC0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4" w:name="_Hlk92710211"/>
      <w:r w:rsidRPr="00CE2A2C">
        <w:rPr>
          <w:rFonts w:ascii="Times New Roman" w:hAnsi="Times New Roman" w:cs="Times New Roman"/>
          <w:sz w:val="24"/>
          <w:szCs w:val="24"/>
        </w:rPr>
        <w:t>Какими правами и обязанностями обладает судебный эксперт</w:t>
      </w:r>
      <w:bookmarkEnd w:id="4"/>
      <w:r w:rsidR="00E97DC0" w:rsidRPr="00CE2A2C">
        <w:rPr>
          <w:rFonts w:ascii="Times New Roman" w:hAnsi="Times New Roman" w:cs="Times New Roman"/>
          <w:sz w:val="24"/>
          <w:szCs w:val="24"/>
        </w:rPr>
        <w:t>.</w:t>
      </w:r>
    </w:p>
    <w:p w14:paraId="31A76F02" w14:textId="038D173B" w:rsidR="0067499E" w:rsidRPr="00CE2A2C" w:rsidRDefault="0067499E" w:rsidP="00E97DC0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5" w:name="_Hlk92710175"/>
      <w:r w:rsidRPr="00CE2A2C">
        <w:rPr>
          <w:rFonts w:ascii="Times New Roman" w:hAnsi="Times New Roman" w:cs="Times New Roman"/>
          <w:sz w:val="24"/>
          <w:szCs w:val="24"/>
        </w:rPr>
        <w:t>Порядок определения рыночной стоимости домовладения с учетом физического износа (зданий, квартир, сооружений, в том числе незавершенного строительства</w:t>
      </w:r>
      <w:bookmarkEnd w:id="5"/>
      <w:r w:rsidRPr="00CE2A2C">
        <w:rPr>
          <w:rFonts w:ascii="Times New Roman" w:hAnsi="Times New Roman" w:cs="Times New Roman"/>
          <w:sz w:val="24"/>
          <w:szCs w:val="24"/>
        </w:rPr>
        <w:t>).</w:t>
      </w:r>
    </w:p>
    <w:p w14:paraId="1DCE2420" w14:textId="4028B395" w:rsidR="0067499E" w:rsidRPr="00CE2A2C" w:rsidRDefault="0067499E" w:rsidP="00E97DC0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6" w:name="_Hlk92709952"/>
      <w:r w:rsidRPr="00CE2A2C">
        <w:rPr>
          <w:rFonts w:ascii="Times New Roman" w:hAnsi="Times New Roman" w:cs="Times New Roman"/>
          <w:sz w:val="24"/>
          <w:szCs w:val="24"/>
        </w:rPr>
        <w:t>Для чего (в каких случаях) назначается судебная экспертиза в гражданском, арбитражном процессах. Кто может быть судебным экспертом</w:t>
      </w:r>
      <w:bookmarkEnd w:id="6"/>
      <w:r w:rsidR="00E97DC0" w:rsidRPr="00CE2A2C">
        <w:rPr>
          <w:rFonts w:ascii="Times New Roman" w:hAnsi="Times New Roman" w:cs="Times New Roman"/>
          <w:sz w:val="24"/>
          <w:szCs w:val="24"/>
        </w:rPr>
        <w:t>.</w:t>
      </w:r>
    </w:p>
    <w:p w14:paraId="3F12806D" w14:textId="287DE2DF" w:rsidR="0067499E" w:rsidRPr="00CE2A2C" w:rsidRDefault="00B56714" w:rsidP="00E97DC0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7" w:name="_Hlk92710268"/>
      <w:r w:rsidRPr="00CE2A2C">
        <w:rPr>
          <w:rFonts w:ascii="Times New Roman" w:hAnsi="Times New Roman" w:cs="Times New Roman"/>
          <w:sz w:val="24"/>
          <w:szCs w:val="24"/>
        </w:rPr>
        <w:t>П</w:t>
      </w:r>
      <w:r w:rsidR="0067499E" w:rsidRPr="00CE2A2C">
        <w:rPr>
          <w:rFonts w:ascii="Times New Roman" w:hAnsi="Times New Roman" w:cs="Times New Roman"/>
          <w:sz w:val="24"/>
          <w:szCs w:val="24"/>
        </w:rPr>
        <w:t>рава и обязанности обладает судебн</w:t>
      </w:r>
      <w:r w:rsidRPr="00CE2A2C">
        <w:rPr>
          <w:rFonts w:ascii="Times New Roman" w:hAnsi="Times New Roman" w:cs="Times New Roman"/>
          <w:sz w:val="24"/>
          <w:szCs w:val="24"/>
        </w:rPr>
        <w:t>ого</w:t>
      </w:r>
      <w:r w:rsidR="0067499E" w:rsidRPr="00CE2A2C">
        <w:rPr>
          <w:rFonts w:ascii="Times New Roman" w:hAnsi="Times New Roman" w:cs="Times New Roman"/>
          <w:sz w:val="24"/>
          <w:szCs w:val="24"/>
        </w:rPr>
        <w:t xml:space="preserve"> эксперт</w:t>
      </w:r>
      <w:r w:rsidRPr="00CE2A2C">
        <w:rPr>
          <w:rFonts w:ascii="Times New Roman" w:hAnsi="Times New Roman" w:cs="Times New Roman"/>
          <w:sz w:val="24"/>
          <w:szCs w:val="24"/>
        </w:rPr>
        <w:t>а</w:t>
      </w:r>
      <w:bookmarkEnd w:id="7"/>
      <w:r w:rsidR="00E97DC0" w:rsidRPr="00CE2A2C">
        <w:rPr>
          <w:rFonts w:ascii="Times New Roman" w:hAnsi="Times New Roman" w:cs="Times New Roman"/>
          <w:sz w:val="24"/>
          <w:szCs w:val="24"/>
        </w:rPr>
        <w:t>.</w:t>
      </w:r>
    </w:p>
    <w:p w14:paraId="6FF6FFC7" w14:textId="2F4C3F52" w:rsidR="0067499E" w:rsidRPr="00CE2A2C" w:rsidRDefault="0067499E" w:rsidP="00E97DC0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_Hlk92710279"/>
      <w:r w:rsidRPr="00CE2A2C">
        <w:rPr>
          <w:rFonts w:ascii="Times New Roman" w:hAnsi="Times New Roman" w:cs="Times New Roman"/>
          <w:sz w:val="24"/>
          <w:szCs w:val="24"/>
        </w:rPr>
        <w:t>О какой ответственности и за какие действия предупреждается судебный эксперт, кто его предупреждает</w:t>
      </w:r>
      <w:bookmarkEnd w:id="8"/>
      <w:r w:rsidR="00E97DC0" w:rsidRPr="00CE2A2C">
        <w:rPr>
          <w:rFonts w:ascii="Times New Roman" w:hAnsi="Times New Roman" w:cs="Times New Roman"/>
          <w:sz w:val="24"/>
          <w:szCs w:val="24"/>
        </w:rPr>
        <w:t>.</w:t>
      </w:r>
    </w:p>
    <w:p w14:paraId="5695D721" w14:textId="0ACE0EE2" w:rsidR="0067499E" w:rsidRPr="00CE2A2C" w:rsidRDefault="0067499E" w:rsidP="00E97DC0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CE2A2C">
        <w:rPr>
          <w:rFonts w:ascii="Times New Roman" w:hAnsi="Times New Roman" w:cs="Times New Roman"/>
          <w:sz w:val="24"/>
          <w:szCs w:val="24"/>
        </w:rPr>
        <w:t>Расчет долей при реальном разделе домовладения (определении порядка пользования).</w:t>
      </w:r>
    </w:p>
    <w:p w14:paraId="105372DA" w14:textId="1AAB84C1" w:rsidR="0067499E" w:rsidRPr="00CE2A2C" w:rsidRDefault="0067499E" w:rsidP="00E97DC0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9" w:name="_Hlk92710049"/>
      <w:r w:rsidRPr="00CE2A2C">
        <w:rPr>
          <w:rFonts w:ascii="Times New Roman" w:hAnsi="Times New Roman" w:cs="Times New Roman"/>
          <w:sz w:val="24"/>
          <w:szCs w:val="24"/>
        </w:rPr>
        <w:t>Какие материалы вправе запрашивать эксперт у лица (органа),</w:t>
      </w:r>
      <w:r w:rsidR="00B56714" w:rsidRPr="00CE2A2C">
        <w:rPr>
          <w:rFonts w:ascii="Times New Roman" w:hAnsi="Times New Roman" w:cs="Times New Roman"/>
          <w:sz w:val="24"/>
          <w:szCs w:val="24"/>
        </w:rPr>
        <w:t xml:space="preserve"> </w:t>
      </w:r>
      <w:r w:rsidRPr="00CE2A2C">
        <w:rPr>
          <w:rFonts w:ascii="Times New Roman" w:hAnsi="Times New Roman" w:cs="Times New Roman"/>
          <w:sz w:val="24"/>
          <w:szCs w:val="24"/>
        </w:rPr>
        <w:t>назначившего экспертизу</w:t>
      </w:r>
      <w:bookmarkEnd w:id="9"/>
      <w:r w:rsidR="00E97DC0" w:rsidRPr="00CE2A2C">
        <w:rPr>
          <w:rFonts w:ascii="Times New Roman" w:hAnsi="Times New Roman" w:cs="Times New Roman"/>
          <w:sz w:val="24"/>
          <w:szCs w:val="24"/>
        </w:rPr>
        <w:t>.</w:t>
      </w:r>
    </w:p>
    <w:p w14:paraId="488E81C6" w14:textId="0260D66E" w:rsidR="00B56714" w:rsidRPr="00CE2A2C" w:rsidRDefault="00B56714" w:rsidP="00E97DC0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10" w:name="_Hlk92710316"/>
      <w:r w:rsidRPr="00CE2A2C">
        <w:rPr>
          <w:rFonts w:ascii="Times New Roman" w:hAnsi="Times New Roman" w:cs="Times New Roman"/>
          <w:sz w:val="24"/>
          <w:szCs w:val="24"/>
        </w:rPr>
        <w:t>Исполнительная документация в строительстве</w:t>
      </w:r>
      <w:bookmarkEnd w:id="10"/>
      <w:r w:rsidRPr="00CE2A2C">
        <w:rPr>
          <w:rFonts w:ascii="Times New Roman" w:hAnsi="Times New Roman" w:cs="Times New Roman"/>
          <w:sz w:val="24"/>
          <w:szCs w:val="24"/>
        </w:rPr>
        <w:t>.</w:t>
      </w:r>
    </w:p>
    <w:p w14:paraId="38BB1869" w14:textId="58E0D3D9" w:rsidR="00B56714" w:rsidRPr="00CE2A2C" w:rsidRDefault="00B56714" w:rsidP="00E97DC0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11" w:name="_Hlk92710010"/>
      <w:r w:rsidRPr="00CE2A2C">
        <w:rPr>
          <w:rFonts w:ascii="Times New Roman" w:hAnsi="Times New Roman" w:cs="Times New Roman"/>
          <w:sz w:val="24"/>
          <w:szCs w:val="24"/>
        </w:rPr>
        <w:t xml:space="preserve">Исполнительная документация </w:t>
      </w:r>
      <w:r w:rsidRPr="00CE2A2C">
        <w:rPr>
          <w:rFonts w:ascii="Times New Roman" w:hAnsi="Times New Roman" w:cs="Times New Roman"/>
          <w:sz w:val="24"/>
          <w:szCs w:val="24"/>
        </w:rPr>
        <w:t>при проведении работ по реконструкции, капитальному ремонту</w:t>
      </w:r>
      <w:bookmarkEnd w:id="11"/>
      <w:r w:rsidRPr="00CE2A2C">
        <w:rPr>
          <w:rFonts w:ascii="Times New Roman" w:hAnsi="Times New Roman" w:cs="Times New Roman"/>
          <w:sz w:val="24"/>
          <w:szCs w:val="24"/>
        </w:rPr>
        <w:t>.</w:t>
      </w:r>
      <w:r w:rsidRPr="00CE2A2C">
        <w:rPr>
          <w:rFonts w:ascii="Times New Roman" w:hAnsi="Times New Roman" w:cs="Times New Roman"/>
          <w:sz w:val="24"/>
          <w:szCs w:val="24"/>
        </w:rPr>
        <w:t xml:space="preserve"> </w:t>
      </w:r>
    </w:p>
    <w:bookmarkStart w:id="12" w:name="_Hlk92710355"/>
    <w:p w14:paraId="77940C24" w14:textId="77777777" w:rsidR="00B56714" w:rsidRPr="00CE2A2C" w:rsidRDefault="00B56714" w:rsidP="00E97DC0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CE2A2C">
        <w:rPr>
          <w:rFonts w:ascii="Times New Roman" w:hAnsi="Times New Roman" w:cs="Times New Roman"/>
          <w:sz w:val="24"/>
          <w:szCs w:val="24"/>
        </w:rPr>
        <w:fldChar w:fldCharType="begin"/>
      </w:r>
      <w:r w:rsidRPr="00CE2A2C">
        <w:rPr>
          <w:rFonts w:ascii="Times New Roman" w:hAnsi="Times New Roman" w:cs="Times New Roman"/>
          <w:sz w:val="24"/>
          <w:szCs w:val="24"/>
        </w:rPr>
        <w:instrText xml:space="preserve"> HYPERLINK "http://stroitexpertiza.ru/ekspertiza-smety/" </w:instrText>
      </w:r>
      <w:r w:rsidRPr="00CE2A2C">
        <w:rPr>
          <w:rFonts w:ascii="Times New Roman" w:hAnsi="Times New Roman" w:cs="Times New Roman"/>
          <w:sz w:val="24"/>
          <w:szCs w:val="24"/>
        </w:rPr>
        <w:fldChar w:fldCharType="separate"/>
      </w:r>
      <w:r w:rsidRPr="00CE2A2C">
        <w:rPr>
          <w:rFonts w:ascii="Times New Roman" w:hAnsi="Times New Roman" w:cs="Times New Roman"/>
          <w:sz w:val="24"/>
          <w:szCs w:val="24"/>
        </w:rPr>
        <w:t>Экспертиза сметной документации</w:t>
      </w:r>
      <w:r w:rsidRPr="00CE2A2C">
        <w:rPr>
          <w:rFonts w:ascii="Times New Roman" w:hAnsi="Times New Roman" w:cs="Times New Roman"/>
          <w:sz w:val="24"/>
          <w:szCs w:val="24"/>
        </w:rPr>
        <w:fldChar w:fldCharType="end"/>
      </w:r>
      <w:bookmarkEnd w:id="12"/>
    </w:p>
    <w:p w14:paraId="40F968AA" w14:textId="24CB6A44" w:rsidR="0067499E" w:rsidRPr="00CE2A2C" w:rsidRDefault="0067499E" w:rsidP="00E97DC0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rPr>
          <w:snapToGrid w:val="0"/>
          <w:sz w:val="24"/>
          <w:szCs w:val="24"/>
        </w:rPr>
      </w:pPr>
      <w:bookmarkStart w:id="13" w:name="_Hlk92709938"/>
      <w:r w:rsidRPr="00CE2A2C">
        <w:rPr>
          <w:sz w:val="24"/>
          <w:szCs w:val="24"/>
        </w:rPr>
        <w:t>Договорные отношения в строительстве</w:t>
      </w:r>
      <w:bookmarkEnd w:id="13"/>
    </w:p>
    <w:p w14:paraId="3B311288" w14:textId="028FBED8" w:rsidR="0067499E" w:rsidRPr="00CE2A2C" w:rsidRDefault="0067499E" w:rsidP="00E97DC0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rPr>
          <w:sz w:val="24"/>
          <w:szCs w:val="24"/>
        </w:rPr>
      </w:pPr>
      <w:bookmarkStart w:id="14" w:name="_Hlk92710195"/>
      <w:r w:rsidRPr="00CE2A2C">
        <w:rPr>
          <w:sz w:val="24"/>
          <w:szCs w:val="24"/>
        </w:rPr>
        <w:t>Особенности ценообразования в строительств</w:t>
      </w:r>
      <w:bookmarkEnd w:id="14"/>
      <w:r w:rsidRPr="00CE2A2C">
        <w:rPr>
          <w:sz w:val="24"/>
          <w:szCs w:val="24"/>
        </w:rPr>
        <w:t>е</w:t>
      </w:r>
    </w:p>
    <w:p w14:paraId="0E1BDD65" w14:textId="77777777" w:rsidR="0067499E" w:rsidRPr="00CE2A2C" w:rsidRDefault="0067499E" w:rsidP="00E97DC0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rPr>
          <w:snapToGrid w:val="0"/>
          <w:sz w:val="24"/>
          <w:szCs w:val="24"/>
        </w:rPr>
      </w:pPr>
      <w:bookmarkStart w:id="15" w:name="_Hlk92710127"/>
      <w:bookmarkStart w:id="16" w:name="_Hlk92710146"/>
      <w:r w:rsidRPr="00CE2A2C">
        <w:rPr>
          <w:sz w:val="24"/>
          <w:szCs w:val="24"/>
        </w:rPr>
        <w:t>Классификация строительной продукции</w:t>
      </w:r>
      <w:bookmarkEnd w:id="16"/>
    </w:p>
    <w:p w14:paraId="5E0927B5" w14:textId="77777777" w:rsidR="0067499E" w:rsidRPr="00CE2A2C" w:rsidRDefault="0067499E" w:rsidP="00E97DC0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rPr>
          <w:snapToGrid w:val="0"/>
          <w:sz w:val="24"/>
          <w:szCs w:val="24"/>
        </w:rPr>
      </w:pPr>
      <w:bookmarkStart w:id="17" w:name="_Hlk92710371"/>
      <w:bookmarkEnd w:id="15"/>
      <w:r w:rsidRPr="00CE2A2C">
        <w:rPr>
          <w:snapToGrid w:val="0"/>
          <w:sz w:val="24"/>
          <w:szCs w:val="24"/>
        </w:rPr>
        <w:t>Структура сметной стоимости</w:t>
      </w:r>
      <w:bookmarkEnd w:id="17"/>
    </w:p>
    <w:p w14:paraId="4BAEFA3D" w14:textId="77777777" w:rsidR="0067499E" w:rsidRPr="00CE2A2C" w:rsidRDefault="0067499E" w:rsidP="00E97DC0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rPr>
          <w:sz w:val="24"/>
          <w:szCs w:val="24"/>
        </w:rPr>
      </w:pPr>
      <w:bookmarkStart w:id="18" w:name="_Hlk92709869"/>
      <w:r w:rsidRPr="00CE2A2C">
        <w:rPr>
          <w:sz w:val="24"/>
          <w:szCs w:val="24"/>
        </w:rPr>
        <w:t>Виды сметной документации</w:t>
      </w:r>
    </w:p>
    <w:p w14:paraId="12C2CA15" w14:textId="64B81EB2" w:rsidR="0067499E" w:rsidRPr="00CE2A2C" w:rsidRDefault="0067499E" w:rsidP="00E97DC0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rPr>
          <w:sz w:val="24"/>
          <w:szCs w:val="24"/>
        </w:rPr>
      </w:pPr>
      <w:bookmarkStart w:id="19" w:name="_Hlk92710408"/>
      <w:bookmarkEnd w:id="18"/>
      <w:r w:rsidRPr="00CE2A2C">
        <w:rPr>
          <w:sz w:val="24"/>
          <w:szCs w:val="24"/>
        </w:rPr>
        <w:t>Методы определения стоимости строительства</w:t>
      </w:r>
      <w:bookmarkEnd w:id="19"/>
    </w:p>
    <w:p w14:paraId="3CE70D96" w14:textId="77777777" w:rsidR="00B56714" w:rsidRPr="00CE2A2C" w:rsidRDefault="00B56714" w:rsidP="00E97DC0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CE2A2C">
        <w:rPr>
          <w:sz w:val="24"/>
          <w:szCs w:val="24"/>
        </w:rPr>
        <w:t>Экспертиза обоснованности сметной стоимости строительства</w:t>
      </w:r>
    </w:p>
    <w:p w14:paraId="62C424DB" w14:textId="77777777" w:rsidR="00B56714" w:rsidRPr="00CE2A2C" w:rsidRDefault="00B56714" w:rsidP="00E97DC0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rPr>
          <w:sz w:val="24"/>
          <w:szCs w:val="24"/>
        </w:rPr>
      </w:pPr>
      <w:hyperlink r:id="rId5" w:history="1">
        <w:r w:rsidRPr="00CE2A2C">
          <w:rPr>
            <w:sz w:val="24"/>
            <w:szCs w:val="24"/>
          </w:rPr>
          <w:t>Эк</w:t>
        </w:r>
        <w:bookmarkStart w:id="20" w:name="_Hlk92710291"/>
        <w:r w:rsidRPr="00CE2A2C">
          <w:rPr>
            <w:sz w:val="24"/>
            <w:szCs w:val="24"/>
          </w:rPr>
          <w:t>спертиза объемов и стоимости строительно-монтажных работ</w:t>
        </w:r>
        <w:bookmarkEnd w:id="20"/>
      </w:hyperlink>
    </w:p>
    <w:p w14:paraId="2302CC2D" w14:textId="2C7CF23C" w:rsidR="00B56714" w:rsidRPr="00CE2A2C" w:rsidRDefault="00B56714" w:rsidP="00E97DC0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rPr>
          <w:sz w:val="24"/>
          <w:szCs w:val="24"/>
        </w:rPr>
      </w:pPr>
      <w:hyperlink r:id="rId6" w:history="1">
        <w:r w:rsidRPr="00CE2A2C">
          <w:rPr>
            <w:sz w:val="24"/>
            <w:szCs w:val="24"/>
          </w:rPr>
          <w:t>Экспертиза удорожания стоимости строительства</w:t>
        </w:r>
      </w:hyperlink>
      <w:r w:rsidRPr="00CE2A2C">
        <w:rPr>
          <w:sz w:val="24"/>
          <w:szCs w:val="24"/>
        </w:rPr>
        <w:t xml:space="preserve">. </w:t>
      </w:r>
      <w:r w:rsidRPr="00CE2A2C">
        <w:rPr>
          <w:sz w:val="24"/>
          <w:szCs w:val="24"/>
        </w:rPr>
        <w:t>Объективные факторы изменения стоимости</w:t>
      </w:r>
      <w:r w:rsidRPr="00CE2A2C">
        <w:rPr>
          <w:sz w:val="24"/>
          <w:szCs w:val="24"/>
        </w:rPr>
        <w:t>.</w:t>
      </w:r>
    </w:p>
    <w:p w14:paraId="067E78A5" w14:textId="39A53CB6" w:rsidR="00B56714" w:rsidRPr="00CE2A2C" w:rsidRDefault="00B56714" w:rsidP="00E97DC0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rPr>
          <w:sz w:val="24"/>
          <w:szCs w:val="24"/>
        </w:rPr>
      </w:pPr>
      <w:bookmarkStart w:id="21" w:name="_Hlk92710327"/>
      <w:r w:rsidRPr="00CE2A2C">
        <w:rPr>
          <w:sz w:val="24"/>
          <w:szCs w:val="24"/>
        </w:rPr>
        <w:t>Порядок проведения анализа факторов фактического удорожания стоимости строительства</w:t>
      </w:r>
      <w:bookmarkEnd w:id="21"/>
      <w:r w:rsidRPr="00CE2A2C">
        <w:rPr>
          <w:sz w:val="24"/>
          <w:szCs w:val="24"/>
        </w:rPr>
        <w:t>.</w:t>
      </w:r>
    </w:p>
    <w:p w14:paraId="1316F2ED" w14:textId="23672912" w:rsidR="00B56714" w:rsidRPr="00CE2A2C" w:rsidRDefault="00B56714" w:rsidP="00E97DC0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rPr>
          <w:sz w:val="24"/>
          <w:szCs w:val="24"/>
        </w:rPr>
      </w:pPr>
      <w:bookmarkStart w:id="22" w:name="_Hlk92710340"/>
      <w:r w:rsidRPr="00CE2A2C">
        <w:rPr>
          <w:sz w:val="24"/>
          <w:szCs w:val="24"/>
        </w:rPr>
        <w:t>Эффективность инвестиций</w:t>
      </w:r>
      <w:bookmarkEnd w:id="22"/>
      <w:r w:rsidRPr="00CE2A2C">
        <w:rPr>
          <w:sz w:val="24"/>
          <w:szCs w:val="24"/>
        </w:rPr>
        <w:t>.</w:t>
      </w:r>
    </w:p>
    <w:p w14:paraId="61E9CB1E" w14:textId="13E77CD2" w:rsidR="0067499E" w:rsidRPr="00CE2A2C" w:rsidRDefault="0067499E" w:rsidP="00E97DC0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CE2A2C">
        <w:rPr>
          <w:sz w:val="24"/>
          <w:szCs w:val="24"/>
        </w:rPr>
        <w:t>Конкурсная комиссия: функции, права и обязанности</w:t>
      </w:r>
      <w:r w:rsidR="00E97DC0" w:rsidRPr="00CE2A2C">
        <w:rPr>
          <w:sz w:val="24"/>
          <w:szCs w:val="24"/>
        </w:rPr>
        <w:t>.</w:t>
      </w:r>
    </w:p>
    <w:p w14:paraId="5598F33A" w14:textId="0F7CD901" w:rsidR="00B56714" w:rsidRPr="00CE2A2C" w:rsidRDefault="00B56714" w:rsidP="00E97DC0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CE2A2C">
        <w:rPr>
          <w:sz w:val="24"/>
          <w:szCs w:val="24"/>
        </w:rPr>
        <w:t>Виды закупок</w:t>
      </w:r>
      <w:r w:rsidR="00E97DC0" w:rsidRPr="00CE2A2C">
        <w:rPr>
          <w:sz w:val="24"/>
          <w:szCs w:val="24"/>
        </w:rPr>
        <w:t>.</w:t>
      </w:r>
    </w:p>
    <w:p w14:paraId="6122235A" w14:textId="28F70AD6" w:rsidR="0067499E" w:rsidRPr="00CE2A2C" w:rsidRDefault="0067499E" w:rsidP="00E97DC0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rPr>
          <w:sz w:val="24"/>
          <w:szCs w:val="24"/>
        </w:rPr>
      </w:pPr>
      <w:bookmarkStart w:id="23" w:name="_Hlk92710430"/>
      <w:r w:rsidRPr="00CE2A2C">
        <w:rPr>
          <w:sz w:val="24"/>
          <w:szCs w:val="24"/>
        </w:rPr>
        <w:t>Участники конкурса</w:t>
      </w:r>
      <w:r w:rsidR="00E97DC0" w:rsidRPr="00CE2A2C">
        <w:rPr>
          <w:sz w:val="24"/>
          <w:szCs w:val="24"/>
        </w:rPr>
        <w:t>. Права, обязанности, ответственность</w:t>
      </w:r>
      <w:bookmarkEnd w:id="23"/>
      <w:r w:rsidR="00E97DC0" w:rsidRPr="00CE2A2C">
        <w:rPr>
          <w:sz w:val="24"/>
          <w:szCs w:val="24"/>
        </w:rPr>
        <w:t>.</w:t>
      </w:r>
    </w:p>
    <w:p w14:paraId="403634A2" w14:textId="6482A059" w:rsidR="0067499E" w:rsidRPr="00CE2A2C" w:rsidRDefault="0067499E" w:rsidP="00E97DC0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rPr>
          <w:sz w:val="24"/>
          <w:szCs w:val="24"/>
        </w:rPr>
      </w:pPr>
      <w:bookmarkStart w:id="24" w:name="_Hlk92710242"/>
      <w:r w:rsidRPr="00CE2A2C">
        <w:rPr>
          <w:sz w:val="24"/>
          <w:szCs w:val="24"/>
        </w:rPr>
        <w:t>Требования к конкурсной документации</w:t>
      </w:r>
      <w:bookmarkEnd w:id="24"/>
      <w:r w:rsidR="00E97DC0" w:rsidRPr="00CE2A2C">
        <w:rPr>
          <w:sz w:val="24"/>
          <w:szCs w:val="24"/>
        </w:rPr>
        <w:t>.</w:t>
      </w:r>
    </w:p>
    <w:p w14:paraId="124F11BE" w14:textId="32BBAA57" w:rsidR="00E97DC0" w:rsidRPr="00CE2A2C" w:rsidRDefault="00E97DC0" w:rsidP="00E97DC0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rPr>
          <w:sz w:val="24"/>
          <w:szCs w:val="24"/>
        </w:rPr>
      </w:pPr>
      <w:bookmarkStart w:id="25" w:name="_Hlk92709751"/>
      <w:r w:rsidRPr="00CE2A2C">
        <w:rPr>
          <w:sz w:val="24"/>
          <w:szCs w:val="24"/>
        </w:rPr>
        <w:t>Обеспечение заявки, контракта и гарантийных обязательств</w:t>
      </w:r>
      <w:bookmarkEnd w:id="25"/>
      <w:r w:rsidRPr="00CE2A2C">
        <w:rPr>
          <w:sz w:val="24"/>
          <w:szCs w:val="24"/>
        </w:rPr>
        <w:t>.</w:t>
      </w:r>
    </w:p>
    <w:p w14:paraId="41970A8E" w14:textId="77777777" w:rsidR="00E97DC0" w:rsidRPr="00CE2A2C" w:rsidRDefault="00E97DC0" w:rsidP="00E97DC0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CE2A2C">
        <w:rPr>
          <w:sz w:val="24"/>
          <w:szCs w:val="24"/>
        </w:rPr>
        <w:t xml:space="preserve"> </w:t>
      </w:r>
      <w:bookmarkStart w:id="26" w:name="_Hlk92710060"/>
      <w:r w:rsidRPr="00CE2A2C">
        <w:rPr>
          <w:sz w:val="24"/>
          <w:szCs w:val="24"/>
        </w:rPr>
        <w:t>Реестр недобросовестных поставщиков</w:t>
      </w:r>
      <w:bookmarkEnd w:id="26"/>
    </w:p>
    <w:p w14:paraId="7B29EBFC" w14:textId="6C6BF6BB" w:rsidR="00E97DC0" w:rsidRPr="00CE2A2C" w:rsidRDefault="00E97DC0" w:rsidP="00E97DC0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CE2A2C">
        <w:rPr>
          <w:sz w:val="24"/>
          <w:szCs w:val="24"/>
        </w:rPr>
        <w:t xml:space="preserve"> </w:t>
      </w:r>
      <w:bookmarkStart w:id="27" w:name="_Hlk92710452"/>
      <w:r w:rsidRPr="00CE2A2C">
        <w:rPr>
          <w:sz w:val="24"/>
          <w:szCs w:val="24"/>
        </w:rPr>
        <w:t>Цена и условия Контракта</w:t>
      </w:r>
      <w:bookmarkEnd w:id="27"/>
      <w:r w:rsidRPr="00CE2A2C">
        <w:rPr>
          <w:sz w:val="24"/>
          <w:szCs w:val="24"/>
        </w:rPr>
        <w:t>.</w:t>
      </w:r>
    </w:p>
    <w:p w14:paraId="7BE2CE74" w14:textId="46DC5927" w:rsidR="0067499E" w:rsidRPr="00CE2A2C" w:rsidRDefault="00E97DC0" w:rsidP="00E97DC0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CE2A2C">
        <w:rPr>
          <w:sz w:val="24"/>
          <w:szCs w:val="24"/>
        </w:rPr>
        <w:t xml:space="preserve"> </w:t>
      </w:r>
      <w:bookmarkStart w:id="28" w:name="_Hlk92709997"/>
      <w:r w:rsidR="0067499E" w:rsidRPr="00CE2A2C">
        <w:rPr>
          <w:sz w:val="24"/>
          <w:szCs w:val="24"/>
        </w:rPr>
        <w:t>В каких случаях эксперт вправе дать в письменной форме отказ от дачи заключения (сообщение о невозможности дать заключение)</w:t>
      </w:r>
      <w:bookmarkEnd w:id="28"/>
      <w:r w:rsidRPr="00CE2A2C">
        <w:rPr>
          <w:sz w:val="24"/>
          <w:szCs w:val="24"/>
        </w:rPr>
        <w:t>.</w:t>
      </w:r>
    </w:p>
    <w:p w14:paraId="7F2652E5" w14:textId="6F7643D6" w:rsidR="0067499E" w:rsidRPr="00CE2A2C" w:rsidRDefault="00E97DC0" w:rsidP="00E97DC0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CE2A2C">
        <w:rPr>
          <w:sz w:val="24"/>
          <w:szCs w:val="24"/>
        </w:rPr>
        <w:t xml:space="preserve"> </w:t>
      </w:r>
      <w:bookmarkStart w:id="29" w:name="_Hlk92709860"/>
      <w:r w:rsidRPr="00CE2A2C">
        <w:rPr>
          <w:sz w:val="24"/>
          <w:szCs w:val="24"/>
        </w:rPr>
        <w:t>К</w:t>
      </w:r>
      <w:r w:rsidR="0067499E" w:rsidRPr="00CE2A2C">
        <w:rPr>
          <w:sz w:val="24"/>
          <w:szCs w:val="24"/>
        </w:rPr>
        <w:t>омплексная экспертиза, кем и как она производится</w:t>
      </w:r>
      <w:bookmarkEnd w:id="29"/>
      <w:r w:rsidRPr="00CE2A2C">
        <w:rPr>
          <w:sz w:val="24"/>
          <w:szCs w:val="24"/>
        </w:rPr>
        <w:t>.</w:t>
      </w:r>
    </w:p>
    <w:sectPr w:rsidR="0067499E" w:rsidRPr="00CE2A2C" w:rsidSect="00E97DC0">
      <w:pgSz w:w="11906" w:h="16838"/>
      <w:pgMar w:top="567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D57F4"/>
    <w:multiLevelType w:val="hybridMultilevel"/>
    <w:tmpl w:val="D458EC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4E566E"/>
    <w:multiLevelType w:val="hybridMultilevel"/>
    <w:tmpl w:val="15A26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99E"/>
    <w:rsid w:val="000C6534"/>
    <w:rsid w:val="000E2661"/>
    <w:rsid w:val="00106F40"/>
    <w:rsid w:val="001D18BB"/>
    <w:rsid w:val="00207BD7"/>
    <w:rsid w:val="0021227D"/>
    <w:rsid w:val="00215D9C"/>
    <w:rsid w:val="00292151"/>
    <w:rsid w:val="002A16E6"/>
    <w:rsid w:val="00314A4F"/>
    <w:rsid w:val="00314B2E"/>
    <w:rsid w:val="003511A4"/>
    <w:rsid w:val="003A0145"/>
    <w:rsid w:val="003A2BE2"/>
    <w:rsid w:val="003C5C11"/>
    <w:rsid w:val="00407278"/>
    <w:rsid w:val="00431A25"/>
    <w:rsid w:val="00443A97"/>
    <w:rsid w:val="0045265C"/>
    <w:rsid w:val="004600A1"/>
    <w:rsid w:val="004678E9"/>
    <w:rsid w:val="00481444"/>
    <w:rsid w:val="004E5125"/>
    <w:rsid w:val="00556A2E"/>
    <w:rsid w:val="0056688E"/>
    <w:rsid w:val="00616377"/>
    <w:rsid w:val="0067499E"/>
    <w:rsid w:val="006B4635"/>
    <w:rsid w:val="006C0777"/>
    <w:rsid w:val="00740931"/>
    <w:rsid w:val="007728B1"/>
    <w:rsid w:val="007A20B5"/>
    <w:rsid w:val="00836D4B"/>
    <w:rsid w:val="008A6F13"/>
    <w:rsid w:val="00946E7C"/>
    <w:rsid w:val="00953D7A"/>
    <w:rsid w:val="0096312E"/>
    <w:rsid w:val="009A7639"/>
    <w:rsid w:val="009F5CC6"/>
    <w:rsid w:val="00A13EBC"/>
    <w:rsid w:val="00A23330"/>
    <w:rsid w:val="00A81C18"/>
    <w:rsid w:val="00AA69A6"/>
    <w:rsid w:val="00AF729E"/>
    <w:rsid w:val="00B56714"/>
    <w:rsid w:val="00B84F85"/>
    <w:rsid w:val="00B90D98"/>
    <w:rsid w:val="00C17CBD"/>
    <w:rsid w:val="00C27BBD"/>
    <w:rsid w:val="00C349B2"/>
    <w:rsid w:val="00CE2A2C"/>
    <w:rsid w:val="00D06C28"/>
    <w:rsid w:val="00D070E1"/>
    <w:rsid w:val="00D9038D"/>
    <w:rsid w:val="00DA54BD"/>
    <w:rsid w:val="00DF77C5"/>
    <w:rsid w:val="00E832A7"/>
    <w:rsid w:val="00E97DC0"/>
    <w:rsid w:val="00EC7205"/>
    <w:rsid w:val="00EE5CE1"/>
    <w:rsid w:val="00EE7678"/>
    <w:rsid w:val="00F44582"/>
    <w:rsid w:val="00F77722"/>
    <w:rsid w:val="00F821F7"/>
    <w:rsid w:val="00FE4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BF0FF"/>
  <w15:chartTrackingRefBased/>
  <w15:docId w15:val="{4CA4EC6C-1A4D-416E-9080-BEE37E6B1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стиль абзаца"/>
    <w:basedOn w:val="a"/>
    <w:rsid w:val="0067499E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 Paragraph"/>
    <w:basedOn w:val="a"/>
    <w:uiPriority w:val="34"/>
    <w:qFormat/>
    <w:rsid w:val="006749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troitexpertiza.ru/ekspertiza-udorozhaniya-stoimosti-stroitelstva/" TargetMode="External"/><Relationship Id="rId5" Type="http://schemas.openxmlformats.org/officeDocument/2006/relationships/hyperlink" Target="http://stroitexpertiza.ru/ekspertiza-obemov-i-stoimosti-stroitelno-montazhnyx-rabo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Инженер</dc:creator>
  <cp:keywords/>
  <dc:description/>
  <cp:lastModifiedBy>Инженер</cp:lastModifiedBy>
  <cp:revision>4</cp:revision>
  <cp:lastPrinted>2021-08-23T07:12:00Z</cp:lastPrinted>
  <dcterms:created xsi:type="dcterms:W3CDTF">2022-01-10T09:00:00Z</dcterms:created>
  <dcterms:modified xsi:type="dcterms:W3CDTF">2022-01-10T09:41:00Z</dcterms:modified>
</cp:coreProperties>
</file>